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8F22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Что еще поменяется в работе во втором полугодии 2024 года</w:t>
      </w:r>
    </w:p>
    <w:p w14:paraId="2CD1E32B" w14:textId="77777777" w:rsidR="009A45A2" w:rsidRPr="001E3C4D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0B04BDF8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Собрали поправки, которые меняют вашу работу со второго полугодия 2024 года. Часть из этих изменений уже утверждена в законах и нормативных правовых актах. Но есть и те, что пока находятся на стадии проектов, и это помимо налоговой реформы, которую затеяли законодатели. Не исключено, что планируемые поправки примут уже во втором полугодии. В отдельной таблице мы подобрали такие проекты, у которых высокий шанс превратиться в законы.</w:t>
      </w:r>
    </w:p>
    <w:p w14:paraId="4FF8824C" w14:textId="77777777" w:rsidR="009A45A2" w:rsidRPr="001E3C4D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</w:p>
    <w:p w14:paraId="0BAB8816" w14:textId="77777777" w:rsidR="009A45A2" w:rsidRPr="001E3C4D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Поправки, которые чиновники уже утвердили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6188"/>
      </w:tblGrid>
      <w:tr w:rsidR="009A45A2" w:rsidRPr="001E3C4D" w14:paraId="39CEF5DC" w14:textId="77777777" w:rsidTr="00230C5F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E906BBD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Как было в первом полугодии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158210E6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Как будет во втором полугодии</w:t>
            </w:r>
          </w:p>
        </w:tc>
      </w:tr>
      <w:tr w:rsidR="009A45A2" w:rsidRPr="001E3C4D" w14:paraId="0F5CC4C5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3BADC80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Налоги</w:t>
            </w:r>
          </w:p>
          <w:p w14:paraId="42AA03B3" w14:textId="3EB8BB99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42F30F78" wp14:editId="789D1EEF">
                  <wp:extent cx="1525905" cy="1202055"/>
                  <wp:effectExtent l="0" t="0" r="0" b="0"/>
                  <wp:docPr id="2116237240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Обновили декларацию по НДС для иностранных компаний, которые оказывают электронные услуги</w:t>
            </w:r>
          </w:p>
        </w:tc>
      </w:tr>
      <w:tr w:rsidR="009A45A2" w:rsidRPr="001E3C4D" w14:paraId="1B904172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4F56BC4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Старая форма включала титульный лист и три раздела. В строках 100—130 раздела 1 компании писали код ОКТМО, КБК, общую стоимость услуг и общую сумму НДС к уплате. Сведения для расчета НДС отражали в строках 200—260 раздела 2, а информацию об электронных услугах, которые освобождены от НДС, — в строках 300—345 раздела 3 декларации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(</w:t>
            </w:r>
            <w:hyperlink r:id="rId5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 от 30.11.2016 № ММВ-7-3/646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63432DF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 1 июля в разделе 1 порядка заполнения уточнили перечень иностранных организаций, обязанных отчитываться по НДС (</w:t>
            </w:r>
            <w:hyperlink r:id="rId6" w:anchor="XA00M602MF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8 ст. 172.4 НК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). Это иностранные компании, которые продают электронные услуги физлицам без статуса ИП в России, или их иностранные посредники, которые участвуют в расчетах. Такие компании обязаны встать на учет в инспекции на территории РФ (</w:t>
            </w:r>
            <w:hyperlink r:id="rId7" w:anchor="ZAP1PMA3A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4.6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ст. 83, </w:t>
            </w:r>
            <w:hyperlink r:id="rId8" w:anchor="ZAP25LM3HQ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3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ст. 174.2 НК). Новые строки в разделы декларации не добавили, порядок заполнения остался прежним (</w:t>
            </w:r>
            <w:hyperlink r:id="rId9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 ФНС от 05.12.2023 № ЕД-7-3/933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0809DE4D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82B813E" w14:textId="6106C0AF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1A545E4" wp14:editId="4FD6083C">
                  <wp:extent cx="1525905" cy="1202055"/>
                  <wp:effectExtent l="0" t="0" r="0" b="0"/>
                  <wp:docPr id="847724641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Продавцы из ЕАЭС обязаны платить НДС при торговле через маркетплейсы</w:t>
            </w:r>
          </w:p>
        </w:tc>
      </w:tr>
      <w:tr w:rsidR="009A45A2" w:rsidRPr="001E3C4D" w14:paraId="43944B99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DA1DAFA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 компаний из ЕАЭС не было обязанности исчислять и платить НДС при реализации товаров физлицам без статуса ИП через маркетплейсы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55AB310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июля компании-продавцы из ЕАЭС обязаны исчислять и платить НДС. Предпринимателям такую обязанность добавят с 1 января 2025 года. Если иностранные продавцы реализуют товары с помощью иностранных или российских посредников, то удержать и заплатить НДС в качестве налоговых агентов обязаны посредники (</w:t>
            </w:r>
            <w:hyperlink r:id="rId11" w:anchor="ZAP1PMA3A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4.6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ст. 83, </w:t>
            </w:r>
            <w:hyperlink r:id="rId12" w:anchor="XA00S0C2P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подп. 4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п. 1 ст. 147, </w:t>
            </w:r>
            <w:hyperlink r:id="rId1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ст. 174.3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НК, </w:t>
            </w:r>
            <w:hyperlink r:id="rId14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Федеральный закон от 29.05.2024 № 100-ФЗ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  <w:bookmarkStart w:id="0" w:name="2"/>
            <w:bookmarkEnd w:id="0"/>
          </w:p>
        </w:tc>
      </w:tr>
      <w:tr w:rsidR="009A45A2" w:rsidRPr="001E3C4D" w14:paraId="45299DC7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B24FDCE" w14:textId="2E367646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3C76E065" wp14:editId="37A41E98">
                  <wp:extent cx="1525905" cy="1202055"/>
                  <wp:effectExtent l="0" t="0" r="0" b="0"/>
                  <wp:docPr id="1845791604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Расширили перечень гостиничных услуг, которые можно облагать НДС по нулевой ставке</w:t>
            </w:r>
          </w:p>
        </w:tc>
      </w:tr>
      <w:tr w:rsidR="009A45A2" w:rsidRPr="001E3C4D" w14:paraId="6863416F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896C23E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Гостиничные услуги, которые указаны в </w:t>
            </w:r>
            <w:hyperlink r:id="rId16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разделах VII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—VIII </w:t>
            </w:r>
            <w:hyperlink r:id="rId1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приложения 4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к Положению, утвержденному </w:t>
            </w:r>
            <w:hyperlink r:id="rId1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постановлением Правительства от 18.11.2020 № 1860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и входят в единую цену номера или места, облагают по ставке НДС 0 процентов (</w:t>
            </w:r>
            <w:hyperlink r:id="rId19" w:anchor="XA00M962NE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подп. 19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п. 1 ст. 164 НК, </w:t>
            </w:r>
            <w:hyperlink r:id="rId20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письмо Минфина от 27.07.2022 № 03-07-15/73570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AA6B463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сентября действует новый перечень гостиничных услуг, которые облагаются НДС по нулевой ставке, если их включить в единую цену номера или места. В список добавили услуги тренажерного зала или фитнеса, плавательного бассейна, бани, косметические процедуры, доступ в интернет, конференц-зал, охраняемую автостоянку (</w:t>
            </w:r>
            <w:hyperlink r:id="rId21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 Правительства от 08.05.2024 № 596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13721708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2D228C0" w14:textId="04297F2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78B4EBF" wp14:editId="620F6884">
                  <wp:extent cx="1525905" cy="1202055"/>
                  <wp:effectExtent l="0" t="0" r="0" b="0"/>
                  <wp:docPr id="437428983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Заявления на отсрочку, рассрочку по налогам, взносам и инвестиционному налоговому кредиту подавайте в соответствии с новыми лимитами</w:t>
            </w:r>
          </w:p>
        </w:tc>
      </w:tr>
      <w:tr w:rsidR="009A45A2" w:rsidRPr="001E3C4D" w14:paraId="42E9BCBD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AEA5A1C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Заявление на сумму менее 10 млн руб. подавали в УФНС, более 10 млн руб. — в МИ ФНС по управлению долгом (</w:t>
            </w:r>
            <w:hyperlink r:id="rId22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 от 30.11.2022 № ЕД-7-8/1134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B8FB399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30 июня подавайте в УФНС заявление на сумму менее 50 млн руб. В МИ ФНС — на сумму свыше 50 млн руб. (</w:t>
            </w:r>
            <w:hyperlink r:id="rId2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 от 16.02.2024 № ЕД-7-8/137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76ACB3DB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BFA756E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Касса и банк</w:t>
            </w:r>
          </w:p>
          <w:p w14:paraId="7277BD79" w14:textId="1A5C1D89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658C256" wp14:editId="1A1B0A05">
                  <wp:extent cx="1525905" cy="1202055"/>
                  <wp:effectExtent l="0" t="0" r="0" b="0"/>
                  <wp:docPr id="1023128395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Размен денег оформляйте квитанцией</w:t>
            </w:r>
          </w:p>
        </w:tc>
      </w:tr>
      <w:tr w:rsidR="009A45A2" w:rsidRPr="001E3C4D" w14:paraId="035DAC37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A7CBDC9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Перечень кассовых операций включает прием, пересчет и выдачу наличных (</w:t>
            </w:r>
            <w:hyperlink r:id="rId24" w:anchor="XA00LU62M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2 Указания ЦБ от 11.03.2014 № 3210-У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E89B124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октября 2024 года во время обмена купюр и монет одного номинала на купюры и монеты другого кассир будет обязан оформить квитанцию о размене наличных денег (</w:t>
            </w:r>
            <w:hyperlink r:id="rId25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Указание ЦБ от 09.01.2024 № 6658-У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2E7AEE01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BA47074" w14:textId="22F35753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46244BFC" wp14:editId="17A152D4">
                  <wp:extent cx="1525905" cy="1202055"/>
                  <wp:effectExtent l="0" t="0" r="0" b="0"/>
                  <wp:docPr id="1670541759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 счетах за границей уведомляйте налоговиков на новых бланках</w:t>
            </w:r>
          </w:p>
        </w:tc>
      </w:tr>
      <w:tr w:rsidR="009A45A2" w:rsidRPr="001E3C4D" w14:paraId="63DD64FA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D096A5D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Организациям — резидентам РФ не требовалось уведомлять ИФНС об открытии, закрытии или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изменении реквизитов зарубежных счетов юрлиц-нерезидентов, с которыми они входят в одну международную группу компаний (</w:t>
            </w:r>
            <w:hyperlink r:id="rId26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 от 24.04.2020 № ЕД-7-14/272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D424EFF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 1 июля вступили в силу новые формы уведомлений по заграничным счетам в банках: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об открытии и закрытии счета (вклада);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изменении реквизитов счета (вклада);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 xml:space="preserve">— наличии счета, открытого по разрешению,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действие которого прекратилось.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Юрлица-резиденты теперь обязаны уведомлять ИФНС об изменениях по зарубежным счетам юрлиц-нерезидентов, с которыми они входят в одну международную группу компаний (</w:t>
            </w:r>
            <w:hyperlink r:id="rId2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ФНС от 26.04.2024 № СД-7-14/349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6CD7CED9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F77AA94" w14:textId="1CD66A0C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983EE5E" wp14:editId="5215792C">
                  <wp:extent cx="1525905" cy="1202055"/>
                  <wp:effectExtent l="0" t="0" r="0" b="0"/>
                  <wp:docPr id="723815835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Отчеты о движении денег по заграничным счетам составляйте по новым формам</w:t>
            </w:r>
          </w:p>
        </w:tc>
      </w:tr>
      <w:tr w:rsidR="009A45A2" w:rsidRPr="001E3C4D" w14:paraId="618431D2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E2747EE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Участники международных групп компаний не сдавали отчет и не получали извещение о возложении обязанности по представлению отчета на участника группы (</w:t>
            </w:r>
            <w:hyperlink r:id="rId2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 Правительства от 28.12.2005 № 819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3FF3AEC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июля применяйте две новые формы отчета о движении денежных средств по счетам и вкладам за границей. Первая — для обычных компаний и ИП, которые отчитываются по собственным счетам. Вторая — для организаций-резидентов, которые входят в международные группы компаний с нерезидентами и отчитываются по счетам таких нерезидентов (</w:t>
            </w:r>
            <w:hyperlink r:id="rId29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постановление Правительства от 22.05.2024 № 633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09E73333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7782713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bookmarkStart w:id="1" w:name="kadr"/>
            <w:bookmarkEnd w:id="1"/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Кадровая работа</w:t>
            </w:r>
          </w:p>
          <w:p w14:paraId="477FB8F4" w14:textId="74E3039E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555C7499" wp14:editId="006D1C4A">
                  <wp:extent cx="1525905" cy="1202055"/>
                  <wp:effectExtent l="0" t="0" r="0" b="0"/>
                  <wp:docPr id="1651445285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Работодатели будут отчитываться в центры занятости на новых бланках</w:t>
            </w:r>
          </w:p>
        </w:tc>
      </w:tr>
      <w:tr w:rsidR="009A45A2" w:rsidRPr="001E3C4D" w14:paraId="2232B6A4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5A3D4BE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Необходимо информировать службу занятости о ликвидации компании или прекращении деятельности ИП, сокращении штата, режиме неполного времени и простое, временной дистанционке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 инициативе работодателя, банкротстве компании, вакансиях, выполнении квот для инвалидов и других действиях, которые влияют на ситуацию на рынке труда (</w:t>
            </w:r>
            <w:hyperlink r:id="rId30" w:anchor="XA00MA42N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ст. 53 Федерального закона от 12.12.2023 № 565-ФЗ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9252CC0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 1 сентября действуют новые бланки: — о ликвидации компании или «закрытии» ИП и о сокращении штата (форма № 1);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режиме неполного рабочего времени, простое (формы № 2 и № 3);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временной дистанционке по инициативе работодателя (форма № 4);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 банкротстве работодателя (форма № 5), вакансиях (форма № 6);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— выполнении квот для инвалидов (форма № 7) (</w:t>
            </w:r>
            <w:hyperlink r:id="rId31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Минтруда от 16.04.2024 № 195н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166383F7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E9572D8" w14:textId="2C57073B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F1F383" wp14:editId="118B6965">
                  <wp:extent cx="1525905" cy="1202055"/>
                  <wp:effectExtent l="0" t="0" r="0" b="0"/>
                  <wp:docPr id="570184475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Работодатели должны больше платить за прием иностранцев</w:t>
            </w:r>
          </w:p>
        </w:tc>
      </w:tr>
      <w:tr w:rsidR="009A45A2" w:rsidRPr="001E3C4D" w14:paraId="604F3D06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2CA56C1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Госпошлина за разрешение на работу иностранцев в РФ составляла 3500 руб., выдача приглашений на въезд в Россию за каждого иностранца — 800 руб., разрешений на привлечение и использование иностранной рабочей силы за каждого иностранного работника — 10 000 руб.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76ECA2F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 1 июля госпошлина за разрешение на работу иностранцев в России составляет 4200 руб., выдача приглашений на въезд в РФ за каждого иностранца — 960 руб., разрешение на привлечение и использование иностранной рабочей силы за каждого иностранного работника — 12 000 руб.(</w:t>
            </w:r>
            <w:hyperlink r:id="rId32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Федеральный закон от 27.11.2023 № 539-ФЗ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1D27DB55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AE4F8C1" w14:textId="7B6C78E0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1B17D1F1" wp14:editId="4AB42140">
                  <wp:extent cx="1525905" cy="1202055"/>
                  <wp:effectExtent l="0" t="0" r="0" b="0"/>
                  <wp:docPr id="1529312087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Обновите аптечки первой помощи, которые есть в компании</w:t>
            </w:r>
          </w:p>
        </w:tc>
      </w:tr>
      <w:tr w:rsidR="009A45A2" w:rsidRPr="001E3C4D" w14:paraId="7A083A44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D160FD7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Аптечка в том числе включала одну одноразовую маску для сердечно-легочной реанимации, две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стерильных салфетки размером не менее 16×14 см, ножницы хирургические общего назначения для перевязочного материала, разрезания тонкой гипсовой повязки, 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диссекционные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ножницы (</w:t>
            </w:r>
            <w:hyperlink r:id="rId3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Минздрава от 15.12.2020 № 1331н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26A7B47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С 1 сентября в аптечку кладите две одноразовые маски для сердечно-легочной реанимации. Стерильные салфетки можно приобрести меньшего размера — 16×13 см. Также заменили тип ножниц. Потребуются ножницы для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перевязочного материала или хирургические общего назначения. Аптечки, укомплектованные до 1 сентября, действуют до окончания срока годности (</w:t>
            </w:r>
            <w:hyperlink r:id="rId34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Минздрава от 24.05.2024 № 262н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4344F96E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8B03D10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lastRenderedPageBreak/>
              <w:t>Личный интерес</w:t>
            </w:r>
          </w:p>
          <w:p w14:paraId="0C235A1E" w14:textId="63C38BA8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BDDCCDC" wp14:editId="7172FF93">
                  <wp:extent cx="1525905" cy="1202055"/>
                  <wp:effectExtent l="0" t="0" r="0" b="0"/>
                  <wp:docPr id="86807549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Загранпаспорт подорожает</w:t>
            </w:r>
          </w:p>
        </w:tc>
      </w:tr>
      <w:tr w:rsidR="009A45A2" w:rsidRPr="001E3C4D" w14:paraId="52D4BA74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821C435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 выдачу загранпаспорта с электронным носителем брали госпошлину 5000 руб. Если паспорт нового поколения нужен был ребенку до 14 лет, пошлина составляла 2500 руб.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270F786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1 июля за выдачу загранпаспорта с электронным носителем берут госпошлину 6000 руб. За паспорт для ребенка — 3000 руб. (</w:t>
            </w:r>
            <w:hyperlink r:id="rId35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Федеральный закон от 27.11.2023 № 539-ФЗ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A45A2" w:rsidRPr="001E3C4D" w14:paraId="4D595297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601C7C3" w14:textId="0E0691EA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7090A9D" wp14:editId="5DC9491C">
                  <wp:extent cx="1525905" cy="1202055"/>
                  <wp:effectExtent l="0" t="0" r="0" b="0"/>
                  <wp:docPr id="498178433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ЖКХ получится оплатить без комиссии, но не у всех</w:t>
            </w:r>
          </w:p>
        </w:tc>
      </w:tr>
      <w:tr w:rsidR="009A45A2" w:rsidRPr="001E3C4D" w14:paraId="2067A211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6C24105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Банки берут комиссию, когда перечисляют оплату за коммуналку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54558AD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 1 июля физиков освободили от комиссии при оплате коммунальных услуг, но не всех, а только пенсионеров, инвалидов многодетных и т. д. (</w:t>
            </w:r>
            <w:hyperlink r:id="rId36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распоряжение Правительства от 27.04.2024 № 1059-Р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</w:tbl>
    <w:p w14:paraId="42C12903" w14:textId="77777777" w:rsidR="009A45A2" w:rsidRPr="001E3C4D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bookmarkStart w:id="2" w:name="4"/>
      <w:bookmarkEnd w:id="2"/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Поправки, которые пока в проекте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5488"/>
      </w:tblGrid>
      <w:tr w:rsidR="009A45A2" w:rsidRPr="001E3C4D" w14:paraId="1CBE6D6E" w14:textId="77777777" w:rsidTr="00230C5F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74F32D5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lastRenderedPageBreak/>
              <w:t>Как сейчас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45DC796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Как будет, когда поправки примут</w:t>
            </w:r>
          </w:p>
        </w:tc>
      </w:tr>
      <w:tr w:rsidR="009A45A2" w:rsidRPr="001E3C4D" w14:paraId="0CE71939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078E7AE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НДФЛ</w:t>
            </w:r>
          </w:p>
          <w:p w14:paraId="495CEC6E" w14:textId="055A6061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0E8D1BA" wp14:editId="10937E21">
                  <wp:extent cx="1525905" cy="1202055"/>
                  <wp:effectExtent l="0" t="0" r="0" b="0"/>
                  <wp:docPr id="5122976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Сроки уплаты НДФЛ для предпринимателей сдвинут на три дня</w:t>
            </w:r>
          </w:p>
        </w:tc>
      </w:tr>
      <w:tr w:rsidR="009A45A2" w:rsidRPr="001E3C4D" w14:paraId="2B12C0AE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8BF4A58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ИП перечисляют авансы по НДФЛ до 25-го числа первого месяца, который следует за 1-м кварталом, полугодием, 9 месяцами (</w:t>
            </w:r>
            <w:hyperlink r:id="rId37" w:anchor="XA00M3M2ML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8 ст. 227 НК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D93D301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Срок уплаты НДФЛ собираются сдвинуть на 28-е число — единый срок уплаты для всех налогоплательщиков (</w:t>
            </w:r>
            <w:hyperlink r:id="rId3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законопроект № 577665-8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→sozd.duma.gov.ru)</w:t>
            </w:r>
          </w:p>
        </w:tc>
      </w:tr>
      <w:tr w:rsidR="009A45A2" w:rsidRPr="001E3C4D" w14:paraId="263EBB66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9769BAC" w14:textId="23F34E3B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EC271E2" wp14:editId="115C7B4F">
                  <wp:extent cx="1525905" cy="1202055"/>
                  <wp:effectExtent l="0" t="0" r="0" b="0"/>
                  <wp:docPr id="207315846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НДФЛ с материальной выгоды будете определять по меньшей ключевой ставке</w:t>
            </w:r>
          </w:p>
        </w:tc>
      </w:tr>
      <w:tr w:rsidR="009A45A2" w:rsidRPr="001E3C4D" w14:paraId="7834A3B3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FA80E72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Сейчас для расчета НДФЛ с материальной выгоды берут ключевую ставку ЦБ на дату получения дохода (</w:t>
            </w:r>
            <w:hyperlink r:id="rId39" w:anchor="ZAP1RO63D4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подп. 1 п. 2 ст. 212 НК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D3F15CF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Планируют определять налоговую базу с учетом меньшей ключевой ставки ЦБ, которая действовала на дату заключения договора или на день, когда физлицо фактически получило доход (</w:t>
            </w:r>
            <w:hyperlink r:id="rId40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законопроект № 577665-8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→sozd.duma.gov.ru)</w:t>
            </w:r>
          </w:p>
        </w:tc>
      </w:tr>
      <w:tr w:rsidR="009A45A2" w:rsidRPr="001E3C4D" w14:paraId="3DFA3AA1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67913D3" w14:textId="5B6A9990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497D67B" wp14:editId="0CF62EB5">
                  <wp:extent cx="1525905" cy="1202055"/>
                  <wp:effectExtent l="0" t="0" r="0" b="0"/>
                  <wp:docPr id="485174200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 xml:space="preserve">Родители детей-инвалидов смогут получить </w:t>
            </w:r>
            <w:proofErr w:type="spellStart"/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соцвычет</w:t>
            </w:r>
            <w:proofErr w:type="spellEnd"/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 xml:space="preserve"> за лечение после совершеннолетия ребенка</w:t>
            </w:r>
          </w:p>
        </w:tc>
      </w:tr>
      <w:tr w:rsidR="009A45A2" w:rsidRPr="001E3C4D" w14:paraId="6CDB654C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3A7F613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Физлица вправе получить социальный вычет по НДФЛ за лечение детей, в том числе детей-инвалидов в возрасте до 18 лет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D980A9A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Родители детей-инвалидов смогут получать социальный вычет по медуслугам и после того, как ребенку исполнится 18 лет (</w:t>
            </w:r>
            <w:hyperlink r:id="rId41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законопроект № 577665-8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→sozd.duma.gov.ru)</w:t>
            </w:r>
          </w:p>
        </w:tc>
      </w:tr>
      <w:tr w:rsidR="009A45A2" w:rsidRPr="001E3C4D" w14:paraId="1F744F6E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7CA0D05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Оплата труда</w:t>
            </w:r>
          </w:p>
          <w:p w14:paraId="5D624EC2" w14:textId="05AACBF1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500BD093" wp14:editId="03C708D7">
                  <wp:extent cx="1525905" cy="1202055"/>
                  <wp:effectExtent l="0" t="0" r="0" b="0"/>
                  <wp:docPr id="105208792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Работодатели будут премировать сотрудников с учетом их эффективности</w:t>
            </w:r>
          </w:p>
        </w:tc>
      </w:tr>
      <w:tr w:rsidR="009A45A2" w:rsidRPr="001E3C4D" w14:paraId="7D2FA2AA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C17F877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hyperlink r:id="rId42" w:anchor="XA00MBO2NM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Статья 135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ТК позволяет компаниям уменьшать премию сотрудника, если у него есть непогашенное дисциплинарное взыскание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EA3CE56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Лишать сотрудников премий из-за дисциплинарных взысканий станет сложнее (</w:t>
            </w:r>
            <w:hyperlink r:id="rId4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законопроект № 513234-8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→sozd.duma.gov.ru). </w:t>
            </w:r>
            <w:hyperlink r:id="rId44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Подробнее об этом</w:t>
              </w:r>
            </w:hyperlink>
          </w:p>
        </w:tc>
      </w:tr>
      <w:tr w:rsidR="009A45A2" w:rsidRPr="001E3C4D" w14:paraId="57596CED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7804367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Налог на имущество</w:t>
            </w:r>
          </w:p>
          <w:p w14:paraId="7EA692C4" w14:textId="54EDBD5C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04D7177" wp14:editId="4DB93331">
                  <wp:extent cx="1525905" cy="1202055"/>
                  <wp:effectExtent l="0" t="0" r="0" b="0"/>
                  <wp:docPr id="715314371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ИП и физлица смогут в особом порядке заявлять перерасчет налога на имущество</w:t>
            </w:r>
          </w:p>
        </w:tc>
      </w:tr>
      <w:tr w:rsidR="009A45A2" w:rsidRPr="001E3C4D" w14:paraId="1D8D17F2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CB4A687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НК содержит общие условия для перерасчета налога на имущество для предпринимателей и физлиц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9654822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ИП и физлица смогут направлять в инспекцию отдельное заявление о перерасчете сумм налога (ст. </w:t>
            </w:r>
            <w:hyperlink r:id="rId45" w:anchor="ZA00M5S2MD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362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 </w:t>
            </w:r>
            <w:hyperlink r:id="rId46" w:anchor="ZA00MAI2MH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396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 </w:t>
            </w:r>
            <w:hyperlink r:id="rId47" w:anchor="ZAP20BU3CL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408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НК). Если после перерасчета сумма превысит ранее исчисленные налоги, нужно перечислить разницу не позднее 28-го числа третьего месяца, который следует за месяцем формирования уведомления (</w:t>
            </w:r>
            <w:hyperlink r:id="rId4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законопроект № 577665-8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→sozd.duma.gov.ru)</w:t>
            </w:r>
          </w:p>
        </w:tc>
      </w:tr>
      <w:tr w:rsidR="009A45A2" w:rsidRPr="001E3C4D" w14:paraId="25D6A07A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8DC5F5A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proofErr w:type="spellStart"/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Спецрежимы</w:t>
            </w:r>
            <w:proofErr w:type="spellEnd"/>
          </w:p>
          <w:p w14:paraId="4942E1A0" w14:textId="66A5148F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6606C8CE" wp14:editId="041CF9BA">
                  <wp:extent cx="1525905" cy="1202055"/>
                  <wp:effectExtent l="0" t="0" r="0" b="0"/>
                  <wp:docPr id="77616742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Закрепят правила применения повышенных ставок на упрощенке</w:t>
            </w:r>
          </w:p>
        </w:tc>
      </w:tr>
      <w:tr w:rsidR="009A45A2" w:rsidRPr="001E3C4D" w14:paraId="6EE8E265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5D72AA2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Когда компания превысила лимит численности в 100 человек или лимит доходов в 199 350 000 руб., она начинает применять повышенные ставки налога 8 и 20 процентов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A8B592D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Исключат ситуацию, когда после перехода на повышенные ставки 8 и 20 процентов налог может стать меньше, чем при обычных ставках (</w:t>
            </w:r>
            <w:hyperlink r:id="rId49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законопроект № 577665-8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→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sozd.duma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 gov.ru). Повышенные ставки хотят отменить с 2025 года</w:t>
            </w:r>
          </w:p>
        </w:tc>
      </w:tr>
      <w:tr w:rsidR="009A45A2" w:rsidRPr="001E3C4D" w14:paraId="5DB00027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7422EBB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Кадровая работа</w:t>
            </w:r>
          </w:p>
          <w:p w14:paraId="4107A775" w14:textId="515BC915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D527A4D" wp14:editId="2EA6D590">
                  <wp:extent cx="1525905" cy="1202055"/>
                  <wp:effectExtent l="0" t="0" r="0" b="0"/>
                  <wp:docPr id="91391006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Для многодетных родителей предложили сократить рабочую неделю</w:t>
            </w:r>
          </w:p>
        </w:tc>
      </w:tr>
      <w:tr w:rsidR="009A45A2" w:rsidRPr="001E3C4D" w14:paraId="101B1AA3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402D167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Нормальная продолжительность рабочего времени не может превышать 40 часов в неделю (</w:t>
            </w:r>
            <w:hyperlink r:id="rId50" w:anchor="ZA00M1Q2MD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ст. 91 ТК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). Особых условий продолжительности рабочего времени для многодетных родителей не установлено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B283236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Рабочую неделю одному из многодетных родителей могут сократить с 40 до 35 часов (</w:t>
            </w:r>
            <w:hyperlink r:id="rId51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законопроект № 596690-8 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→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sozd.duma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 gov.ru). Учитывая, что 2024 год объявлен Годом семьи, шансы у поправки есть. Такая мера позволит освободить время папы или мамы для полноценной поддержки своих детей – сопроводить в детские сады, школы, секции дополнительного образования</w:t>
            </w:r>
          </w:p>
        </w:tc>
      </w:tr>
      <w:tr w:rsidR="009A45A2" w:rsidRPr="001E3C4D" w14:paraId="06A6EFF2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AD98A98" w14:textId="625548E8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502AB24A" wp14:editId="40825074">
                  <wp:extent cx="1525905" cy="1202055"/>
                  <wp:effectExtent l="0" t="0" r="0" b="0"/>
                  <wp:docPr id="1849634040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СФР уточнит формы документов для выплаты пособий</w:t>
            </w:r>
          </w:p>
        </w:tc>
      </w:tr>
      <w:tr w:rsidR="009A45A2" w:rsidRPr="001E3C4D" w14:paraId="4D4C4022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D4FBACE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Действующие формы утверждены </w:t>
            </w:r>
            <w:hyperlink r:id="rId52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ФСС от 08.04.2022 № 119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 Когда утвердят новые бланки, </w:t>
            </w:r>
            <w:hyperlink r:id="rId5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 № 119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утратит силу. В проекте приказа СФР восемь форм, как и сейчас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6BE4AE7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Две формы документов скорректируют, одну заменят. В сведениях о застрахованном лице появится дата окончания действия паспорта. В уведомлении о прекращении права на пособие по уходу за ребенком исключат графу «в случае начала (возобновления) его работы на условиях полного рабочего времени», а в иных сведениях не надо будет указывать дату окончания отпуска. Заявление о перерасчете ранее назначенного пособия заменят заявлением о замене календарных лет (календарного года) в расчетном периоде (проект приказа СФР)</w:t>
            </w:r>
          </w:p>
        </w:tc>
      </w:tr>
      <w:tr w:rsidR="009A45A2" w:rsidRPr="001E3C4D" w14:paraId="54B7C996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1452562" w14:textId="05E855C8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1106A451" wp14:editId="19A26423">
                  <wp:extent cx="1525905" cy="1202055"/>
                  <wp:effectExtent l="0" t="0" r="0" b="0"/>
                  <wp:docPr id="1496062737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 </w:t>
            </w:r>
            <w:hyperlink r:id="rId54" w:tgtFrame="_blank" w:history="1">
              <w:r w:rsidRPr="001E3C4D">
                <w:rPr>
                  <w:rFonts w:ascii="Arial" w:eastAsia="Times New Roman" w:hAnsi="Arial" w:cs="Arial"/>
                  <w:b/>
                  <w:bCs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ТК</w:t>
              </w:r>
            </w:hyperlink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закрепят длительность ежегодного отпуска инвалидов</w:t>
            </w:r>
          </w:p>
        </w:tc>
      </w:tr>
      <w:tr w:rsidR="009A45A2" w:rsidRPr="001E3C4D" w14:paraId="0BEBEFD2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9BD670C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Сведения о продолжительности ежегодного основного оплачиваемого отпуска работающих инвалидов содержит </w:t>
            </w:r>
            <w:hyperlink r:id="rId55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Федеральный закон от 24.11.1995 № 181-ФЗ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226F759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 </w:t>
            </w:r>
            <w:hyperlink r:id="rId56" w:anchor="ZA020KK3G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статью 115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ТК внесут дополнения о продолжительности ежегодного основного оплачиваемого отпуска инвалидов не менее 30 календарных дней. Сейчас такая норма закреплена только в </w:t>
            </w:r>
            <w:hyperlink r:id="rId5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Федеральном законе от 24.11.1995 № 181-ФЗ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о социальной защите инвалидов, но ее планируют отменить. Поэтому законодатели хотят зафиксировать ее в </w:t>
            </w:r>
            <w:hyperlink r:id="rId5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ТК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(</w:t>
            </w:r>
            <w:hyperlink r:id="rId59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законопроект № 625769-8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→sozd.duma.gov.ru)</w:t>
            </w:r>
            <w:bookmarkStart w:id="3" w:name="3"/>
            <w:bookmarkEnd w:id="3"/>
          </w:p>
        </w:tc>
      </w:tr>
      <w:tr w:rsidR="009A45A2" w:rsidRPr="001E3C4D" w14:paraId="1342A01C" w14:textId="77777777" w:rsidTr="00230C5F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55C00A3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Налоговый контроль</w:t>
            </w:r>
          </w:p>
          <w:p w14:paraId="659153A4" w14:textId="2D4E4511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b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46DA6C53" wp14:editId="527D55B8">
                  <wp:extent cx="1525905" cy="1202055"/>
                  <wp:effectExtent l="0" t="0" r="0" b="0"/>
                  <wp:docPr id="46739286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C4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Станет меньше оснований для блокировки счетов</w:t>
            </w:r>
          </w:p>
        </w:tc>
      </w:tr>
      <w:tr w:rsidR="009A45A2" w:rsidRPr="001E3C4D" w14:paraId="151F9966" w14:textId="77777777" w:rsidTr="00230C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E050A5D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Если в течение шести рабочих дней не отправить в инспекцию квитанцию о приеме требования, компании заблокируют счет (</w:t>
            </w:r>
            <w:hyperlink r:id="rId60" w:anchor="XA00MCS2NF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подп. 2 п. 3 ст. 76 НК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26B9AD5" w14:textId="77777777" w:rsidR="009A45A2" w:rsidRPr="001E3C4D" w:rsidRDefault="009A45A2" w:rsidP="00230C5F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Оснований для приостановки движения денег по расчетным счетам компании станет меньше. Из Налогового кодекса исключат блокировку за опоздание с отправкой квитанции о приеме требования о представлении документов, пояснений или уведомления о вызове в ИФНС (проект № 577665-8 →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sozd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 duma.gov.ru). Сейчас нужно отправить квитанцию не позднее шести рабочих дней со дня получения документа из налоговой. Требование сохранится, но замораживать счет за его нарушение не будут. Если поправку примут, у компаний будет меньше ситуаций, когда потребуется снимать блокировку счета. В результате организация сможет вовремя отправлять платежи контрагентам, платить сотрудникам</w:t>
            </w:r>
          </w:p>
        </w:tc>
      </w:tr>
    </w:tbl>
    <w:p w14:paraId="784CA47C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2F4F1F5C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0972DF12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16E4766E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5A018FA" w14:textId="77777777" w:rsidR="009A45A2" w:rsidRDefault="009A45A2" w:rsidP="009A45A2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79EAFF71" w14:textId="77777777" w:rsidR="009A45A2" w:rsidRPr="001E3C4D" w:rsidRDefault="009A45A2" w:rsidP="009A45A2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47567CF9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C053E16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02BC5D5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3A514F2D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C57402C" w14:textId="77777777" w:rsidR="009A45A2" w:rsidRPr="008E5BC1" w:rsidRDefault="009A45A2" w:rsidP="009A45A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FD3A83B" w14:textId="274D45A9" w:rsidR="00D84CED" w:rsidRPr="009A45A2" w:rsidRDefault="00D84CED" w:rsidP="009A45A2"/>
    <w:sectPr w:rsidR="00D84CED" w:rsidRPr="009A45A2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22EF7"/>
    <w:rsid w:val="00274EE4"/>
    <w:rsid w:val="003126E6"/>
    <w:rsid w:val="00546BFB"/>
    <w:rsid w:val="00557969"/>
    <w:rsid w:val="00650304"/>
    <w:rsid w:val="00683514"/>
    <w:rsid w:val="00775698"/>
    <w:rsid w:val="00980A6C"/>
    <w:rsid w:val="009A45A2"/>
    <w:rsid w:val="009E5EFC"/>
    <w:rsid w:val="00A90149"/>
    <w:rsid w:val="00AE716B"/>
    <w:rsid w:val="00B13AF5"/>
    <w:rsid w:val="00B34A0C"/>
    <w:rsid w:val="00C63F98"/>
    <w:rsid w:val="00CD774B"/>
    <w:rsid w:val="00D84CED"/>
    <w:rsid w:val="00E63DAE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glavbukh.ru/npd-doc?npmid=99&amp;npid=901714421" TargetMode="External"/><Relationship Id="rId18" Type="http://schemas.openxmlformats.org/officeDocument/2006/relationships/hyperlink" Target="https://e.glavbukh.ru/npd-doc?npmid=99&amp;npid=566419544" TargetMode="External"/><Relationship Id="rId26" Type="http://schemas.openxmlformats.org/officeDocument/2006/relationships/hyperlink" Target="https://e.glavbukh.ru/npd-doc?npmid=99&amp;npid=565039827" TargetMode="External"/><Relationship Id="rId39" Type="http://schemas.openxmlformats.org/officeDocument/2006/relationships/hyperlink" Target="https://e.glavbukh.ru/npd-doc?npmid=99&amp;npid=901765862&amp;anchor=ZAP1RO63D4" TargetMode="External"/><Relationship Id="rId21" Type="http://schemas.openxmlformats.org/officeDocument/2006/relationships/hyperlink" Target="https://e.glavbukh.ru/npd-doc?npmid=99&amp;npid=1305935595" TargetMode="External"/><Relationship Id="rId34" Type="http://schemas.openxmlformats.org/officeDocument/2006/relationships/hyperlink" Target="https://e.glavbukh.ru/npd-doc?npmid=99&amp;npid=1306091041" TargetMode="External"/><Relationship Id="rId42" Type="http://schemas.openxmlformats.org/officeDocument/2006/relationships/hyperlink" Target="https://e.glavbukh.ru/npd-doc?npmid=99&amp;npid=901807664&amp;anchor=XA00MBO2NM" TargetMode="External"/><Relationship Id="rId47" Type="http://schemas.openxmlformats.org/officeDocument/2006/relationships/hyperlink" Target="https://e.glavbukh.ru/npd-doc?npmid=99&amp;npid=901765862&amp;anchor=ZAP20BU3CL" TargetMode="External"/><Relationship Id="rId50" Type="http://schemas.openxmlformats.org/officeDocument/2006/relationships/hyperlink" Target="https://e.glavbukh.ru/npd-doc?npmid=99&amp;npid=901807664&amp;anchor=ZA00M1Q2MD" TargetMode="External"/><Relationship Id="rId55" Type="http://schemas.openxmlformats.org/officeDocument/2006/relationships/hyperlink" Target="https://e.glavbukh.ru/npd-doc?npmid=99&amp;npid=9014513" TargetMode="External"/><Relationship Id="rId7" Type="http://schemas.openxmlformats.org/officeDocument/2006/relationships/hyperlink" Target="https://e.glavbukh.ru/npd-doc?npmid=99&amp;npid=901714421&amp;anchor=ZAP1PMA3A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glavbukh.ru/npd-doc?npmid=99&amp;npid=566419544" TargetMode="External"/><Relationship Id="rId20" Type="http://schemas.openxmlformats.org/officeDocument/2006/relationships/hyperlink" Target="https://e.glavbukh.ru/npd-doc?npmid=99&amp;npid=351488643" TargetMode="External"/><Relationship Id="rId29" Type="http://schemas.openxmlformats.org/officeDocument/2006/relationships/hyperlink" Target="https://e.glavbukh.ru/npd-doc?npmid=99&amp;npid=1306017392" TargetMode="External"/><Relationship Id="rId41" Type="http://schemas.openxmlformats.org/officeDocument/2006/relationships/hyperlink" Target="https://e.glavbukh.ru/npd-doc?npmid=97&amp;npid=515978" TargetMode="External"/><Relationship Id="rId54" Type="http://schemas.openxmlformats.org/officeDocument/2006/relationships/hyperlink" Target="https://e.glavbukh.ru/npd-doc?npmid=99&amp;npid=90180766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1765862&amp;anchor=XA00M602MF" TargetMode="External"/><Relationship Id="rId11" Type="http://schemas.openxmlformats.org/officeDocument/2006/relationships/hyperlink" Target="https://e.glavbukh.ru/npd-doc?npmid=99&amp;npid=901714421&amp;anchor=ZAP1PMA3A8" TargetMode="External"/><Relationship Id="rId24" Type="http://schemas.openxmlformats.org/officeDocument/2006/relationships/hyperlink" Target="https://e.glavbukh.ru/npd-doc?npmid=99&amp;npid=499084713&amp;anchor=XA00LU62M3" TargetMode="External"/><Relationship Id="rId32" Type="http://schemas.openxmlformats.org/officeDocument/2006/relationships/hyperlink" Target="https://e.glavbukh.ru/npd-doc?npmid=99&amp;npid=1304120324" TargetMode="External"/><Relationship Id="rId37" Type="http://schemas.openxmlformats.org/officeDocument/2006/relationships/hyperlink" Target="https://e.glavbukh.ru/npd-doc?npmid=99&amp;npid=901765862&amp;anchor=XA00M3M2ML" TargetMode="External"/><Relationship Id="rId40" Type="http://schemas.openxmlformats.org/officeDocument/2006/relationships/hyperlink" Target="https://e.glavbukh.ru/npd-doc?npmid=97&amp;npid=515978" TargetMode="External"/><Relationship Id="rId45" Type="http://schemas.openxmlformats.org/officeDocument/2006/relationships/hyperlink" Target="https://e.glavbukh.ru/npd-doc?npmid=99&amp;npid=901765862&amp;anchor=ZA00M5S2MD" TargetMode="External"/><Relationship Id="rId53" Type="http://schemas.openxmlformats.org/officeDocument/2006/relationships/hyperlink" Target="https://e.glavbukh.ru/npd-doc?npmid=99&amp;npid=350394709" TargetMode="External"/><Relationship Id="rId58" Type="http://schemas.openxmlformats.org/officeDocument/2006/relationships/hyperlink" Target="https://e.glavbukh.ru/npd-doc?npmid=99&amp;npid=901807664" TargetMode="External"/><Relationship Id="rId5" Type="http://schemas.openxmlformats.org/officeDocument/2006/relationships/hyperlink" Target="https://e.glavbukh.ru/npd-doc?npmid=99&amp;npid=420387339" TargetMode="External"/><Relationship Id="rId15" Type="http://schemas.openxmlformats.org/officeDocument/2006/relationships/image" Target="media/image3.gif"/><Relationship Id="rId23" Type="http://schemas.openxmlformats.org/officeDocument/2006/relationships/hyperlink" Target="https://e.glavbukh.ru/npd-doc?npmid=99&amp;npid=1306081743" TargetMode="External"/><Relationship Id="rId28" Type="http://schemas.openxmlformats.org/officeDocument/2006/relationships/hyperlink" Target="https://e.glavbukh.ru/npd-doc?npmid=99&amp;npid=901962713" TargetMode="External"/><Relationship Id="rId36" Type="http://schemas.openxmlformats.org/officeDocument/2006/relationships/hyperlink" Target="https://e.glavbukh.ru/npd-doc?npmid=99&amp;npid=1305814208" TargetMode="External"/><Relationship Id="rId49" Type="http://schemas.openxmlformats.org/officeDocument/2006/relationships/hyperlink" Target="https://e.glavbukh.ru/npd-doc?npmid=97&amp;npid=515978" TargetMode="External"/><Relationship Id="rId57" Type="http://schemas.openxmlformats.org/officeDocument/2006/relationships/hyperlink" Target="https://e.glavbukh.ru/npd-doc?npmid=99&amp;npid=9014513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s://e.glavbukh.ru/npd-doc?npmid=99&amp;npid=901765862&amp;anchor=XA00M962NE" TargetMode="External"/><Relationship Id="rId31" Type="http://schemas.openxmlformats.org/officeDocument/2006/relationships/hyperlink" Target="https://e.glavbukh.ru/npd-doc?npmid=99&amp;npid=1306029653" TargetMode="External"/><Relationship Id="rId44" Type="http://schemas.openxmlformats.org/officeDocument/2006/relationships/hyperlink" Target="https://e.glavbukh.ru/1092364" TargetMode="External"/><Relationship Id="rId52" Type="http://schemas.openxmlformats.org/officeDocument/2006/relationships/hyperlink" Target="https://e.glavbukh.ru/npd-doc?npmid=99&amp;npid=350394709" TargetMode="External"/><Relationship Id="rId60" Type="http://schemas.openxmlformats.org/officeDocument/2006/relationships/hyperlink" Target="https://e.glavbukh.ru/npd-doc?npmid=99&amp;npid=901714421&amp;anchor=XA00MCS2N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.glavbukh.ru/npd-doc?npmid=99&amp;npid=1304955364" TargetMode="External"/><Relationship Id="rId14" Type="http://schemas.openxmlformats.org/officeDocument/2006/relationships/hyperlink" Target="https://e.glavbukh.ru/npd-doc?npmid=99&amp;npid=1306078629" TargetMode="External"/><Relationship Id="rId22" Type="http://schemas.openxmlformats.org/officeDocument/2006/relationships/hyperlink" Target="https://e.glavbukh.ru/npd-doc?npmid=99&amp;npid=1300338662" TargetMode="External"/><Relationship Id="rId27" Type="http://schemas.openxmlformats.org/officeDocument/2006/relationships/hyperlink" Target="https://e.glavbukh.ru/npd-doc?npmid=99&amp;npid=1306075042" TargetMode="External"/><Relationship Id="rId30" Type="http://schemas.openxmlformats.org/officeDocument/2006/relationships/hyperlink" Target="https://e.glavbukh.ru/npd-doc?npmid=99&amp;npid=1304280062&amp;anchor=XA00MA42N7" TargetMode="External"/><Relationship Id="rId35" Type="http://schemas.openxmlformats.org/officeDocument/2006/relationships/hyperlink" Target="https://e.glavbukh.ru/npd-doc?npmid=99&amp;npid=1304120324" TargetMode="External"/><Relationship Id="rId43" Type="http://schemas.openxmlformats.org/officeDocument/2006/relationships/hyperlink" Target="https://e.glavbukh.ru/npd-doc?npmid=97&amp;npid=513423" TargetMode="External"/><Relationship Id="rId48" Type="http://schemas.openxmlformats.org/officeDocument/2006/relationships/hyperlink" Target="https://e.glavbukh.ru/npd-doc?npmid=97&amp;npid=515978" TargetMode="External"/><Relationship Id="rId56" Type="http://schemas.openxmlformats.org/officeDocument/2006/relationships/hyperlink" Target="https://e.glavbukh.ru/npd-doc?npmid=99&amp;npid=901807664&amp;anchor=ZA020KK3G7" TargetMode="External"/><Relationship Id="rId8" Type="http://schemas.openxmlformats.org/officeDocument/2006/relationships/hyperlink" Target="https://e.glavbukh.ru/npd-doc?npmid=99&amp;npid=901765862&amp;anchor=ZAP25LM3HQ" TargetMode="External"/><Relationship Id="rId51" Type="http://schemas.openxmlformats.org/officeDocument/2006/relationships/hyperlink" Target="https://e.glavbukh.ru/npd-doc?npmid=97&amp;npid=5165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glavbukh.ru/npd-doc?npmid=99&amp;npid=901765862&amp;anchor=XA00S0C2P8" TargetMode="External"/><Relationship Id="rId17" Type="http://schemas.openxmlformats.org/officeDocument/2006/relationships/hyperlink" Target="https://e.glavbukh.ru/npd-doc?npmid=99&amp;npid=566419544" TargetMode="External"/><Relationship Id="rId25" Type="http://schemas.openxmlformats.org/officeDocument/2006/relationships/hyperlink" Target="https://e.glavbukh.ru/npd-doc?npmid=99&amp;npid=1305022139" TargetMode="External"/><Relationship Id="rId33" Type="http://schemas.openxmlformats.org/officeDocument/2006/relationships/hyperlink" Target="https://e.glavbukh.ru/npd-doc?npmid=99&amp;npid=573852301" TargetMode="External"/><Relationship Id="rId38" Type="http://schemas.openxmlformats.org/officeDocument/2006/relationships/hyperlink" Target="https://e.glavbukh.ru/npd-doc?npmid=97&amp;npid=515978" TargetMode="External"/><Relationship Id="rId46" Type="http://schemas.openxmlformats.org/officeDocument/2006/relationships/hyperlink" Target="https://e.glavbukh.ru/npd-doc?npmid=99&amp;npid=901765862&amp;anchor=ZA00MAI2MH" TargetMode="External"/><Relationship Id="rId59" Type="http://schemas.openxmlformats.org/officeDocument/2006/relationships/hyperlink" Target="https://e.glavbukh.ru/npd-doc?npmid=97&amp;npid=517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2024-07-08T13:31:00Z</dcterms:created>
  <dcterms:modified xsi:type="dcterms:W3CDTF">2024-07-08T13:31:00Z</dcterms:modified>
</cp:coreProperties>
</file>